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0C" w:rsidRPr="00335591" w:rsidRDefault="0018040C" w:rsidP="0018040C">
      <w:pPr>
        <w:jc w:val="left"/>
        <w:textAlignment w:val="baseline"/>
        <w:rPr>
          <w:rFonts w:ascii="ＭＳ 明朝" w:eastAsia="ＭＳ 明朝" w:hAnsi="ＭＳ 明朝" w:cs="ＭＳ ゴシック"/>
          <w:bCs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 w:val="24"/>
          <w:szCs w:val="24"/>
        </w:rPr>
        <w:t>別記第</w:t>
      </w:r>
      <w:r w:rsidR="005C48D0" w:rsidRPr="00335591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 w:val="24"/>
          <w:szCs w:val="24"/>
        </w:rPr>
        <w:t>１</w:t>
      </w:r>
      <w:r w:rsidR="00474605" w:rsidRPr="00335591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 w:val="24"/>
          <w:szCs w:val="24"/>
        </w:rPr>
        <w:t>１</w:t>
      </w:r>
      <w:r w:rsidRPr="00335591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 w:val="24"/>
          <w:szCs w:val="24"/>
        </w:rPr>
        <w:t>号様式</w:t>
      </w:r>
      <w:r w:rsidR="005C48D0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474605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１５</w:t>
      </w:r>
      <w:r w:rsidR="005C48D0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5C48D0"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関係）</w:t>
      </w:r>
    </w:p>
    <w:p w:rsidR="0018040C" w:rsidRPr="00335591" w:rsidRDefault="0018040C" w:rsidP="0018040C">
      <w:pPr>
        <w:jc w:val="right"/>
        <w:textAlignment w:val="baseline"/>
        <w:rPr>
          <w:rFonts w:ascii="ＭＳ 明朝" w:eastAsia="ＭＳ 明朝" w:hAnsi="ＭＳ 明朝"/>
          <w:color w:val="000000" w:themeColor="text1"/>
          <w:spacing w:val="2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番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</w:t>
      </w:r>
      <w:r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号</w:t>
      </w:r>
    </w:p>
    <w:p w:rsidR="0018040C" w:rsidRPr="00335591" w:rsidRDefault="0018040C" w:rsidP="0018040C">
      <w:pPr>
        <w:jc w:val="right"/>
        <w:textAlignment w:val="baseline"/>
        <w:rPr>
          <w:rFonts w:ascii="ＭＳ 明朝" w:eastAsia="ＭＳ 明朝" w:hAnsi="ＭＳ 明朝"/>
          <w:color w:val="000000" w:themeColor="text1"/>
          <w:spacing w:val="2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3355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3559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:rsidR="0018040C" w:rsidRPr="00335591" w:rsidRDefault="0018040C" w:rsidP="00EF4811">
      <w:pPr>
        <w:spacing w:beforeLines="50" w:before="180" w:afterLines="50" w:after="180"/>
        <w:textAlignment w:val="baseline"/>
        <w:rPr>
          <w:rFonts w:ascii="ＭＳ 明朝" w:eastAsia="ＭＳ 明朝" w:hAnsi="ＭＳ 明朝"/>
          <w:color w:val="000000" w:themeColor="text1"/>
          <w:spacing w:val="2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山口県知事　　様</w:t>
      </w:r>
    </w:p>
    <w:p w:rsidR="0018040C" w:rsidRPr="00335591" w:rsidRDefault="0018040C" w:rsidP="001804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18040C" w:rsidRPr="00335591" w:rsidRDefault="0018040C" w:rsidP="001804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18040C" w:rsidRPr="00335591" w:rsidRDefault="0018040C" w:rsidP="001804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　</w:t>
      </w:r>
    </w:p>
    <w:p w:rsidR="0018040C" w:rsidRPr="00335591" w:rsidRDefault="0018040C" w:rsidP="0018040C">
      <w:pPr>
        <w:textAlignment w:val="baseline"/>
        <w:rPr>
          <w:rFonts w:ascii="ＭＳ 明朝" w:eastAsia="ＭＳ 明朝" w:hAnsi="ＭＳ 明朝"/>
          <w:color w:val="000000" w:themeColor="text1"/>
          <w:spacing w:val="2"/>
          <w:kern w:val="0"/>
          <w:sz w:val="24"/>
          <w:szCs w:val="24"/>
        </w:rPr>
      </w:pPr>
    </w:p>
    <w:p w:rsidR="0018040C" w:rsidRPr="00335591" w:rsidRDefault="005C48D0" w:rsidP="0018040C">
      <w:pPr>
        <w:overflowPunct w:val="0"/>
        <w:spacing w:line="456" w:lineRule="exact"/>
        <w:jc w:val="center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データマーケティング実施補助金</w:t>
      </w:r>
      <w:r w:rsidR="0018040C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財産処分承認申請書</w:t>
      </w:r>
    </w:p>
    <w:p w:rsidR="0018040C" w:rsidRPr="00335591" w:rsidRDefault="0018040C" w:rsidP="0018040C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18040C" w:rsidRPr="00335591" w:rsidRDefault="00FB2759" w:rsidP="0018040C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3559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年　　月　　日付け指令　　第　　号で補助金の</w:t>
      </w:r>
      <w:r w:rsidR="0018040C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額の確定通知</w:t>
      </w:r>
      <w:r w:rsidR="00474605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があった上記</w:t>
      </w:r>
      <w:r w:rsidR="005C48D0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補助金</w:t>
      </w:r>
      <w:r w:rsidR="0018040C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に関する財産の処分の承認を受けたいので、山口県補助金等交付規則第１８条第１項の規定により下記のとおり申請します。</w:t>
      </w:r>
      <w:bookmarkStart w:id="0" w:name="_GoBack"/>
      <w:bookmarkEnd w:id="0"/>
    </w:p>
    <w:p w:rsidR="0018040C" w:rsidRPr="00335591" w:rsidRDefault="0018040C" w:rsidP="001804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:rsidR="0018040C" w:rsidRPr="00335591" w:rsidRDefault="0018040C" w:rsidP="0018040C">
      <w:pPr>
        <w:overflowPunct w:val="0"/>
        <w:jc w:val="center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:rsidR="0018040C" w:rsidRPr="00335591" w:rsidRDefault="0018040C" w:rsidP="0018040C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処分しようとする財産及びその理由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1840"/>
        <w:gridCol w:w="1841"/>
      </w:tblGrid>
      <w:tr w:rsidR="00335591" w:rsidRPr="00335591" w:rsidTr="007C15D6"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財産の名称</w:t>
            </w:r>
          </w:p>
        </w:tc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仕様</w:t>
            </w:r>
          </w:p>
        </w:tc>
        <w:tc>
          <w:tcPr>
            <w:tcW w:w="1861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処分の方法</w:t>
            </w:r>
          </w:p>
        </w:tc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処分の時期</w:t>
            </w:r>
          </w:p>
        </w:tc>
        <w:tc>
          <w:tcPr>
            <w:tcW w:w="1861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処分の理由</w:t>
            </w:r>
          </w:p>
        </w:tc>
      </w:tr>
      <w:tr w:rsidR="0018040C" w:rsidRPr="00335591" w:rsidTr="007C15D6"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8040C" w:rsidRPr="00335591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8040C" w:rsidRPr="00335591" w:rsidRDefault="0018040C" w:rsidP="0018040C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18040C" w:rsidRPr="00335591" w:rsidRDefault="0018040C" w:rsidP="0018040C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　相手方（相手方がある場合）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①住所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②氏名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③使用の目的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④使用の場所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⑤使用の条件</w:t>
      </w:r>
    </w:p>
    <w:p w:rsidR="0018040C" w:rsidRPr="00335591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⑥その他特記すべき事項</w:t>
      </w:r>
    </w:p>
    <w:p w:rsidR="0018040C" w:rsidRPr="00335591" w:rsidRDefault="0018040C" w:rsidP="003612F8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F4811" w:rsidRPr="00335591" w:rsidRDefault="00EF4811" w:rsidP="00EF4811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F4811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4811" w:rsidRPr="00335591" w:rsidRDefault="00EF4811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811" w:rsidRPr="00335591" w:rsidRDefault="00EF4811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F4811" w:rsidRPr="00335591" w:rsidRDefault="00EF4811" w:rsidP="003612F8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18040C" w:rsidRPr="00335591" w:rsidRDefault="0018040C" w:rsidP="003612F8">
      <w:pPr>
        <w:overflowPunct w:val="0"/>
        <w:ind w:left="1202" w:hangingChars="501" w:hanging="1202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（</w:t>
      </w:r>
      <w:r w:rsidR="003612F8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注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）１</w:t>
      </w:r>
      <w:r w:rsidR="003612F8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 </w:t>
      </w:r>
      <w:r w:rsidR="003612F8" w:rsidRPr="0033559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  <w:t xml:space="preserve"> 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処分の方法の欄には、使用、譲渡、交換、貸付又は担保の提供等の別を記載すること。</w:t>
      </w:r>
    </w:p>
    <w:p w:rsidR="0018040C" w:rsidRPr="00335591" w:rsidRDefault="0018040C" w:rsidP="003612F8">
      <w:pPr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２</w:t>
      </w:r>
      <w:r w:rsidR="003612F8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 </w:t>
      </w:r>
      <w:r w:rsidR="003612F8" w:rsidRPr="0033559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  <w:t xml:space="preserve"> </w:t>
      </w: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処分後に自己使用をする場合はその用途を記載すること。</w:t>
      </w:r>
    </w:p>
    <w:p w:rsidR="0022366D" w:rsidRPr="00335591" w:rsidRDefault="0018040C" w:rsidP="003612F8">
      <w:pPr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３</w:t>
      </w:r>
      <w:r w:rsidR="003612F8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 </w:t>
      </w:r>
      <w:r w:rsidR="003612F8" w:rsidRPr="0033559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  <w:t xml:space="preserve"> </w:t>
      </w:r>
      <w:r w:rsidR="003612F8" w:rsidRPr="003355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本様式は、日本産業規格Ａ４判とすること。</w:t>
      </w:r>
    </w:p>
    <w:sectPr w:rsidR="0022366D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62832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D46A5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148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931D-D430-461C-ACB5-BA72F952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183</cp:revision>
  <cp:lastPrinted>2023-04-20T01:52:00Z</cp:lastPrinted>
  <dcterms:created xsi:type="dcterms:W3CDTF">2020-07-08T12:43:00Z</dcterms:created>
  <dcterms:modified xsi:type="dcterms:W3CDTF">2024-03-25T23:57:00Z</dcterms:modified>
</cp:coreProperties>
</file>