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09" w:rsidRPr="00E3347B" w:rsidRDefault="00A42F09" w:rsidP="002F75D7">
      <w:pPr>
        <w:adjustRightInd/>
        <w:spacing w:beforeLines="50" w:before="190" w:afterLines="50" w:after="190" w:line="320" w:lineRule="exact"/>
        <w:jc w:val="center"/>
        <w:rPr>
          <w:rFonts w:ascii="HG丸ｺﾞｼｯｸM-PRO" w:eastAsia="HG丸ｺﾞｼｯｸM-PRO" w:hAnsi="HG丸ｺﾞｼｯｸM-PRO"/>
          <w:b/>
          <w:color w:val="auto"/>
          <w:sz w:val="36"/>
          <w:szCs w:val="36"/>
        </w:rPr>
      </w:pPr>
      <w:r w:rsidRPr="00E3347B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</w:rPr>
        <w:t>雇用確保</w:t>
      </w:r>
      <w:r w:rsidR="005873D2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</w:rPr>
        <w:t>等</w:t>
      </w:r>
      <w:r w:rsidRPr="00E3347B">
        <w:rPr>
          <w:rFonts w:ascii="HG丸ｺﾞｼｯｸM-PRO" w:eastAsia="HG丸ｺﾞｼｯｸM-PRO" w:hAnsi="HG丸ｺﾞｼｯｸM-PRO" w:hint="eastAsia"/>
          <w:b/>
          <w:color w:val="auto"/>
          <w:sz w:val="36"/>
          <w:szCs w:val="36"/>
        </w:rPr>
        <w:t>に関する要請</w:t>
      </w:r>
    </w:p>
    <w:p w:rsidR="00A42F09" w:rsidRPr="00122F77" w:rsidRDefault="00A42F09" w:rsidP="00575AD4">
      <w:pPr>
        <w:adjustRightInd/>
        <w:spacing w:line="320" w:lineRule="exact"/>
        <w:rPr>
          <w:color w:val="auto"/>
        </w:rPr>
      </w:pPr>
    </w:p>
    <w:p w:rsidR="00924011" w:rsidRPr="00631C37" w:rsidRDefault="00893B45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県内の雇用情勢については、</w:t>
      </w:r>
      <w:r w:rsidR="00664CD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有効求人倍率は１</w:t>
      </w:r>
      <w:r w:rsidR="00633EA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８</w:t>
      </w:r>
      <w:r w:rsidR="00664CD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か月連続で１倍台を維持しており、また、</w:t>
      </w:r>
      <w:r w:rsidR="0010106A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高校新卒者の就職内定率が前年を上回る水準で推移</w:t>
      </w:r>
      <w:r w:rsidR="00664CD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する一方</w:t>
      </w:r>
      <w:r w:rsidR="0010106A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E8213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業種</w:t>
      </w:r>
      <w:r w:rsidR="00633EA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や地域</w:t>
      </w:r>
      <w:r w:rsidR="00E8213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によって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求人と求職</w:t>
      </w:r>
      <w:r w:rsidR="00E8213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のミスマッチ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が生じているなど、一部に厳しさが残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るものの、着実に改善が進んで</w:t>
      </w:r>
      <w:r w:rsidR="00DD045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い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ます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</w:p>
    <w:p w:rsidR="006C6CEE" w:rsidRPr="00631C37" w:rsidRDefault="00042A8B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山口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県では、「</w:t>
      </w:r>
      <w:r w:rsidR="00007E2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活力みなぎる山口県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」</w:t>
      </w:r>
      <w:r w:rsidR="00007E2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の実現に向け、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新たに策定した</w:t>
      </w:r>
      <w:r w:rsidR="00D1061B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「元気創出やまぐち！未来開拓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チャレンジプラン</w:t>
      </w:r>
      <w:r w:rsidR="00D1061B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」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に基づき、</w:t>
      </w:r>
      <w:r w:rsidR="00027CA7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地域の活力源となる強い産業を</w:t>
      </w:r>
      <w:r w:rsidR="0092401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育て、活力ある地域社会を形成し、これを担う元気な人づくりを進める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ことに重点的に取り組んでおり、</w:t>
      </w:r>
      <w:r w:rsidR="0073738F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雇用対策については、雇用の場の創出や</w:t>
      </w:r>
      <w:r w:rsidR="000F4EE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若者の県内就職の促進、</w:t>
      </w:r>
      <w:r w:rsidR="0073738F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多様な職業訓練などを積極的に推進しているところです。</w:t>
      </w:r>
    </w:p>
    <w:p w:rsidR="00042A8B" w:rsidRPr="00631C37" w:rsidRDefault="00042A8B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山口労働局</w:t>
      </w:r>
      <w:r w:rsidR="003563F7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においても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D31D2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「</w:t>
      </w:r>
      <w:r w:rsidR="00633EA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若者・女性・高年齢者等の人材力の強化</w:t>
      </w:r>
      <w:r w:rsidR="00D31D2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」</w:t>
      </w:r>
      <w:r w:rsidR="00633EA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に向け、</w:t>
      </w:r>
      <w:r w:rsidR="00BC054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若者の安定雇用の確保、女性の活躍</w:t>
      </w:r>
      <w:r w:rsidR="001E549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促進</w:t>
      </w:r>
      <w:r w:rsidR="003563F7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、障害者、高</w:t>
      </w:r>
      <w:r w:rsidR="00E7485C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年</w:t>
      </w:r>
      <w:r w:rsidR="003563F7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齢者、離職</w:t>
      </w:r>
      <w:r w:rsidR="001D57C6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者</w:t>
      </w:r>
      <w:r w:rsidR="00CD565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等</w:t>
      </w:r>
      <w:r w:rsidR="003563F7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、すべての求職者</w:t>
      </w:r>
      <w:r w:rsidR="00E8213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に対する就業支援の拡充など</w:t>
      </w:r>
      <w:r w:rsidR="00E52DE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の</w:t>
      </w:r>
      <w:r w:rsidR="00E8213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雇用対策を推進しています。</w:t>
      </w:r>
    </w:p>
    <w:p w:rsidR="005572A9" w:rsidRPr="00631C37" w:rsidRDefault="0073738F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こうした対策については、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山口県と山口労働局が</w:t>
      </w:r>
      <w:r w:rsidR="00D1061B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本年３月に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締結した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「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山口県雇用対策推進協定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」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に</w:t>
      </w:r>
      <w:r w:rsidR="008223B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より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緊密に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連携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し</w:t>
      </w:r>
      <w:r w:rsidR="001D57C6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て</w:t>
      </w:r>
      <w:r w:rsidR="00293654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取り組む</w:t>
      </w:r>
      <w:r w:rsidR="001D57C6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こととしており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、ハローワークや若者就職支援センターを中心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とした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新規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学校卒業</w:t>
      </w:r>
      <w:r w:rsidR="001D57C6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予定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者や離職者等の就職支援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など、各種施策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を積極的に推進しているところです。</w:t>
      </w:r>
    </w:p>
    <w:p w:rsidR="00A42F09" w:rsidRPr="00631C37" w:rsidRDefault="00A42F09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ついては、貴社におかれましても、若者、</w:t>
      </w:r>
      <w:r w:rsidR="006C6CEE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障害者、高年齢者</w:t>
      </w:r>
      <w:r w:rsidR="00DD045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離職者等の雇用確保に積極的に取り組まれる</w:t>
      </w:r>
      <w:r w:rsidR="00650B5F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と</w:t>
      </w:r>
      <w:r w:rsidR="00631C37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と</w:t>
      </w:r>
      <w:r w:rsidR="00650B5F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もに</w:t>
      </w:r>
      <w:r w:rsidR="00631C37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633EA1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新規学校卒業者の職場定着にも</w:t>
      </w:r>
      <w:r w:rsidR="00650B5F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最大限の努力を賜ります</w:t>
      </w:r>
      <w:r w:rsidR="0035300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ようお願い</w:t>
      </w: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します</w:t>
      </w:r>
      <w:r w:rsid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。</w:t>
      </w:r>
      <w:bookmarkStart w:id="0" w:name="_GoBack"/>
      <w:bookmarkEnd w:id="0"/>
    </w:p>
    <w:p w:rsidR="00A42F09" w:rsidRPr="00631C37" w:rsidRDefault="00D1061B" w:rsidP="00631C37">
      <w:pPr>
        <w:adjustRightInd/>
        <w:spacing w:line="320" w:lineRule="exact"/>
        <w:ind w:firstLineChars="100" w:firstLine="280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また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、</w:t>
      </w:r>
      <w:r w:rsidR="004E149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意思決定層への</w:t>
      </w:r>
      <w:r w:rsidR="00575AD4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女性</w:t>
      </w:r>
      <w:r w:rsidR="005873D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の登用</w:t>
      </w:r>
      <w:r w:rsidR="00BA6295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等の</w:t>
      </w:r>
      <w:r w:rsidR="005873D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ポジティブ・アクションや</w:t>
      </w:r>
      <w:r w:rsidR="00AA556F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仕事と子育て等の両立に向けた環境づくりの</w:t>
      </w:r>
      <w:r w:rsidR="007621F4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推進</w:t>
      </w:r>
      <w:r w:rsidR="00AA556F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な</w:t>
      </w:r>
      <w:r w:rsidR="005873D2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ど、女性の活躍</w:t>
      </w:r>
      <w:r w:rsidR="00FA734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に</w:t>
      </w:r>
      <w:r w:rsidR="004E149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向けて</w:t>
      </w:r>
      <w:r w:rsidR="0045529D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積極的に</w:t>
      </w:r>
      <w:r w:rsidR="004E149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取り組んで</w:t>
      </w:r>
      <w:r w:rsidR="00FA734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いただきます</w:t>
      </w:r>
      <w:r w:rsidR="00353003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ようお願い</w:t>
      </w:r>
      <w:r w:rsidR="00A42F09" w:rsidRPr="00631C37">
        <w:rPr>
          <w:rFonts w:asciiTheme="minorEastAsia" w:eastAsiaTheme="minorEastAsia" w:hAnsiTheme="minorEastAsia" w:hint="eastAsia"/>
          <w:color w:val="auto"/>
          <w:sz w:val="28"/>
          <w:szCs w:val="28"/>
        </w:rPr>
        <w:t>します。</w:t>
      </w:r>
    </w:p>
    <w:p w:rsidR="00A42F09" w:rsidRPr="00122F77" w:rsidRDefault="001F1C5A" w:rsidP="00575AD4">
      <w:pPr>
        <w:spacing w:line="320" w:lineRule="exact"/>
        <w:rPr>
          <w:rFonts w:asciiTheme="minorEastAsia" w:eastAsiaTheme="minorEastAsia" w:hAnsiTheme="minorEastAsia"/>
          <w:color w:val="auto"/>
          <w:sz w:val="28"/>
          <w:szCs w:val="28"/>
        </w:rPr>
      </w:pPr>
      <w:r>
        <w:rPr>
          <w:rFonts w:asciiTheme="minorEastAsia" w:eastAsiaTheme="minorEastAsia" w:hAnsiTheme="minorEastAsia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0C7EB" wp14:editId="1602255E">
                <wp:simplePos x="0" y="0"/>
                <wp:positionH relativeFrom="column">
                  <wp:posOffset>16510</wp:posOffset>
                </wp:positionH>
                <wp:positionV relativeFrom="paragraph">
                  <wp:posOffset>137160</wp:posOffset>
                </wp:positionV>
                <wp:extent cx="6181725" cy="2749550"/>
                <wp:effectExtent l="0" t="0" r="28575" b="12700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81725" cy="27495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.3pt;margin-top:10.8pt;width:486.75pt;height:2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" filled="f" strokecolor="black [3213]">
                <v:path arrowok="t"/>
              </v:roundrect>
            </w:pict>
          </mc:Fallback>
        </mc:AlternateContent>
      </w:r>
    </w:p>
    <w:p w:rsidR="00A42F09" w:rsidRPr="00122F77" w:rsidRDefault="00A42F09" w:rsidP="001F1C5A">
      <w:pPr>
        <w:pStyle w:val="a9"/>
        <w:spacing w:line="320" w:lineRule="exact"/>
        <w:ind w:leftChars="100" w:left="260" w:firstLineChars="109" w:firstLine="305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 w:rsidRPr="00122F77">
        <w:rPr>
          <w:rFonts w:asciiTheme="majorEastAsia" w:eastAsiaTheme="majorEastAsia" w:hAnsiTheme="majorEastAsia" w:hint="eastAsia"/>
          <w:color w:val="auto"/>
          <w:sz w:val="28"/>
          <w:szCs w:val="28"/>
        </w:rPr>
        <w:t>１　若者の雇用確保</w:t>
      </w:r>
    </w:p>
    <w:p w:rsidR="00A42F09" w:rsidRPr="00122F77" w:rsidRDefault="00A42F09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・新規</w:t>
      </w:r>
      <w:r w:rsidR="003563F7"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学校卒業</w:t>
      </w: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予定者の正規採用枠の確保</w:t>
      </w:r>
    </w:p>
    <w:p w:rsidR="00A42F09" w:rsidRPr="00122F77" w:rsidRDefault="00A42F09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・卒業後３年以内の未就職卒業者の新卒枠での</w:t>
      </w:r>
      <w:r w:rsidR="001C0EEC">
        <w:rPr>
          <w:rFonts w:asciiTheme="minorEastAsia" w:eastAsiaTheme="minorEastAsia" w:hAnsiTheme="minorEastAsia" w:hint="eastAsia"/>
          <w:color w:val="auto"/>
          <w:sz w:val="28"/>
          <w:szCs w:val="28"/>
        </w:rPr>
        <w:t>応募機会の確保</w:t>
      </w:r>
    </w:p>
    <w:p w:rsidR="00C71E23" w:rsidRPr="00BC0549" w:rsidRDefault="00C71E23" w:rsidP="001F1C5A">
      <w:pPr>
        <w:pStyle w:val="a9"/>
        <w:spacing w:beforeLines="50" w:before="190" w:line="320" w:lineRule="exact"/>
        <w:ind w:firstLineChars="202" w:firstLine="566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２</w:t>
      </w:r>
      <w:r w:rsidRPr="00BC0549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女性の活躍</w:t>
      </w:r>
      <w:r w:rsidR="00890234">
        <w:rPr>
          <w:rFonts w:asciiTheme="majorEastAsia" w:eastAsiaTheme="majorEastAsia" w:hAnsiTheme="majorEastAsia" w:hint="eastAsia"/>
          <w:color w:val="auto"/>
          <w:sz w:val="28"/>
          <w:szCs w:val="28"/>
        </w:rPr>
        <w:t>促進</w:t>
      </w:r>
    </w:p>
    <w:p w:rsidR="001F1C5A" w:rsidRDefault="00C71E23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BC0549">
        <w:rPr>
          <w:rFonts w:asciiTheme="minorEastAsia" w:eastAsiaTheme="minorEastAsia" w:hAnsiTheme="minorEastAsia" w:hint="eastAsia"/>
          <w:color w:val="auto"/>
          <w:sz w:val="28"/>
          <w:szCs w:val="28"/>
        </w:rPr>
        <w:t>・ポジティブ・アクション</w:t>
      </w:r>
      <w:r w:rsidR="001F1C5A">
        <w:rPr>
          <w:rFonts w:asciiTheme="minorEastAsia" w:eastAsiaTheme="minorEastAsia" w:hAnsiTheme="minorEastAsia" w:hint="eastAsia"/>
          <w:color w:val="auto"/>
          <w:sz w:val="28"/>
          <w:szCs w:val="28"/>
        </w:rPr>
        <w:t>の</w:t>
      </w:r>
      <w:r w:rsidR="007621F4">
        <w:rPr>
          <w:rFonts w:asciiTheme="minorEastAsia" w:eastAsiaTheme="minorEastAsia" w:hAnsiTheme="minorEastAsia" w:hint="eastAsia"/>
          <w:color w:val="auto"/>
          <w:sz w:val="28"/>
          <w:szCs w:val="28"/>
        </w:rPr>
        <w:t>推進</w:t>
      </w:r>
    </w:p>
    <w:p w:rsidR="00C71E23" w:rsidRPr="00BC0549" w:rsidRDefault="001F1C5A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・仕事と子育て等の両立に向けた環境づくりの</w:t>
      </w:r>
      <w:r w:rsidR="007621F4">
        <w:rPr>
          <w:rFonts w:asciiTheme="minorEastAsia" w:eastAsiaTheme="minorEastAsia" w:hAnsiTheme="minorEastAsia" w:hint="eastAsia"/>
          <w:color w:val="auto"/>
          <w:sz w:val="28"/>
          <w:szCs w:val="28"/>
        </w:rPr>
        <w:t>推進</w:t>
      </w:r>
    </w:p>
    <w:p w:rsidR="00C71E23" w:rsidRPr="00122F77" w:rsidRDefault="00C71E23" w:rsidP="001F1C5A">
      <w:pPr>
        <w:pStyle w:val="a9"/>
        <w:spacing w:beforeLines="50" w:before="190" w:line="320" w:lineRule="exact"/>
        <w:ind w:firstLineChars="202" w:firstLine="566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３　障害者、高年齢者</w:t>
      </w:r>
      <w:r w:rsidRPr="00122F77">
        <w:rPr>
          <w:rFonts w:asciiTheme="majorEastAsia" w:eastAsiaTheme="majorEastAsia" w:hAnsiTheme="majorEastAsia" w:hint="eastAsia"/>
          <w:color w:val="auto"/>
          <w:sz w:val="28"/>
          <w:szCs w:val="28"/>
        </w:rPr>
        <w:t>の雇用確保</w:t>
      </w:r>
    </w:p>
    <w:p w:rsidR="00C71E23" w:rsidRPr="00122F77" w:rsidRDefault="00C71E23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・障害者雇用率の引上げに対応した障害者の積極的な雇用確保</w:t>
      </w:r>
    </w:p>
    <w:p w:rsidR="00C71E23" w:rsidRPr="00122F77" w:rsidRDefault="00C71E23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・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希望者全員が６５歳まで働ける高年齢者継続雇用の積極的な取組</w:t>
      </w:r>
    </w:p>
    <w:p w:rsidR="00A42F09" w:rsidRPr="00122F77" w:rsidRDefault="00C71E23" w:rsidP="001F1C5A">
      <w:pPr>
        <w:pStyle w:val="a9"/>
        <w:spacing w:beforeLines="50" w:before="190" w:line="320" w:lineRule="exact"/>
        <w:ind w:firstLineChars="202" w:firstLine="566"/>
        <w:jc w:val="left"/>
        <w:rPr>
          <w:rFonts w:asciiTheme="majorEastAsia" w:eastAsiaTheme="majorEastAsia" w:hAnsiTheme="majorEastAsia"/>
          <w:color w:val="auto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auto"/>
          <w:sz w:val="28"/>
          <w:szCs w:val="28"/>
        </w:rPr>
        <w:t>４</w:t>
      </w:r>
      <w:r w:rsidR="00A42F09" w:rsidRPr="00122F77">
        <w:rPr>
          <w:rFonts w:asciiTheme="majorEastAsia" w:eastAsiaTheme="majorEastAsia" w:hAnsiTheme="majorEastAsia" w:hint="eastAsia"/>
          <w:color w:val="auto"/>
          <w:sz w:val="28"/>
          <w:szCs w:val="28"/>
        </w:rPr>
        <w:t xml:space="preserve">　離職者の雇用確保</w:t>
      </w:r>
    </w:p>
    <w:p w:rsidR="00A42F09" w:rsidRPr="00122F77" w:rsidRDefault="00A42F09" w:rsidP="001F1C5A">
      <w:pPr>
        <w:pStyle w:val="a9"/>
        <w:spacing w:line="320" w:lineRule="exact"/>
        <w:ind w:leftChars="100" w:left="260" w:firstLineChars="211" w:firstLine="591"/>
        <w:jc w:val="left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・離職者に対する門戸拡大、雇用確保の積極的な取組</w:t>
      </w:r>
    </w:p>
    <w:p w:rsidR="001F1C5A" w:rsidRDefault="001F1C5A" w:rsidP="001F1C5A">
      <w:pPr>
        <w:adjustRightInd/>
        <w:spacing w:line="320" w:lineRule="exact"/>
        <w:ind w:right="-1"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1F1C5A" w:rsidRDefault="001F1C5A" w:rsidP="001F1C5A">
      <w:pPr>
        <w:adjustRightInd/>
        <w:spacing w:line="320" w:lineRule="exact"/>
        <w:ind w:right="-1"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</w:p>
    <w:p w:rsidR="00A42F09" w:rsidRDefault="00650B5F" w:rsidP="001F1C5A">
      <w:pPr>
        <w:adjustRightInd/>
        <w:spacing w:line="320" w:lineRule="exact"/>
        <w:ind w:right="-1" w:firstLineChars="200" w:firstLine="560"/>
        <w:rPr>
          <w:rFonts w:asciiTheme="minorEastAsia" w:eastAsiaTheme="minorEastAsia" w:hAnsiTheme="minorEastAsia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平成２</w:t>
      </w:r>
      <w:r w:rsidR="00C71E23">
        <w:rPr>
          <w:rFonts w:asciiTheme="minorEastAsia" w:eastAsiaTheme="minorEastAsia" w:hAnsiTheme="minorEastAsia" w:hint="eastAsia"/>
          <w:color w:val="auto"/>
          <w:sz w:val="28"/>
          <w:szCs w:val="28"/>
        </w:rPr>
        <w:t>７</w:t>
      </w:r>
      <w:r w:rsidR="00A42F09"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年（</w:t>
      </w:r>
      <w:r w:rsidR="00A42F09" w:rsidRPr="00122F77">
        <w:rPr>
          <w:rFonts w:asciiTheme="minorEastAsia" w:eastAsiaTheme="minorEastAsia" w:hAnsiTheme="minorEastAsia"/>
          <w:color w:val="auto"/>
          <w:sz w:val="28"/>
          <w:szCs w:val="28"/>
        </w:rPr>
        <w:t>201</w:t>
      </w:r>
      <w:r w:rsidR="00C71E23">
        <w:rPr>
          <w:rFonts w:asciiTheme="minorEastAsia" w:eastAsiaTheme="minorEastAsia" w:hAnsiTheme="minorEastAsia" w:hint="eastAsia"/>
          <w:color w:val="auto"/>
          <w:sz w:val="28"/>
          <w:szCs w:val="28"/>
        </w:rPr>
        <w:t>5</w:t>
      </w: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>年）５</w:t>
      </w:r>
      <w:r w:rsidR="00A42F09"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月</w:t>
      </w:r>
    </w:p>
    <w:p w:rsidR="001F1C5A" w:rsidRPr="00122F77" w:rsidRDefault="001F1C5A" w:rsidP="001F1C5A">
      <w:pPr>
        <w:adjustRightInd/>
        <w:spacing w:line="320" w:lineRule="exact"/>
        <w:ind w:right="-1" w:firstLineChars="200" w:firstLine="56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</w:p>
    <w:p w:rsidR="00A42F09" w:rsidRPr="00122F77" w:rsidRDefault="00A42F09" w:rsidP="001F1C5A">
      <w:pPr>
        <w:tabs>
          <w:tab w:val="left" w:pos="6824"/>
        </w:tabs>
        <w:adjustRightInd/>
        <w:spacing w:line="320" w:lineRule="exact"/>
        <w:ind w:firstLineChars="1300" w:firstLine="364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山　</w:t>
      </w:r>
      <w:r w:rsidRPr="00122F77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>口</w:t>
      </w:r>
      <w:r w:rsidRPr="00122F77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県</w:t>
      </w:r>
      <w:r w:rsidRPr="00122F77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知　</w:t>
      </w:r>
      <w:r w:rsidRPr="00122F77">
        <w:rPr>
          <w:rFonts w:asciiTheme="minorEastAsia" w:eastAsiaTheme="minorEastAsia" w:hAnsiTheme="minorEastAsia" w:cs="Century"/>
          <w:color w:val="auto"/>
          <w:sz w:val="28"/>
          <w:szCs w:val="28"/>
        </w:rPr>
        <w:t xml:space="preserve"> </w:t>
      </w: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事　　</w:t>
      </w:r>
      <w:r w:rsidR="00650B5F" w:rsidRPr="005A78B8">
        <w:rPr>
          <w:rFonts w:ascii="HG行書体" w:eastAsia="HG行書体" w:hAnsiTheme="minorEastAsia" w:hint="eastAsia"/>
          <w:color w:val="auto"/>
          <w:sz w:val="36"/>
          <w:szCs w:val="36"/>
        </w:rPr>
        <w:t>村 岡  嗣 政</w:t>
      </w:r>
    </w:p>
    <w:p w:rsidR="005A78B8" w:rsidRDefault="00A42F09" w:rsidP="001F1C5A">
      <w:pPr>
        <w:tabs>
          <w:tab w:val="left" w:pos="6824"/>
        </w:tabs>
        <w:adjustRightInd/>
        <w:spacing w:line="320" w:lineRule="exact"/>
        <w:ind w:firstLineChars="1300" w:firstLine="364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 w:rsidRPr="00122F77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厚生労働省山口労働局長　　</w:t>
      </w:r>
      <w:r w:rsidR="005572A9">
        <w:rPr>
          <w:rFonts w:ascii="HG行書体" w:eastAsia="HG行書体" w:hAnsiTheme="minorEastAsia" w:hint="eastAsia"/>
          <w:color w:val="auto"/>
          <w:sz w:val="36"/>
          <w:szCs w:val="36"/>
        </w:rPr>
        <w:t>小松原</w:t>
      </w:r>
      <w:r w:rsidRPr="005A78B8">
        <w:rPr>
          <w:rFonts w:ascii="HG行書体" w:eastAsia="HG行書体" w:hAnsiTheme="minorEastAsia" w:hint="eastAsia"/>
          <w:color w:val="auto"/>
          <w:sz w:val="36"/>
          <w:szCs w:val="36"/>
        </w:rPr>
        <w:t xml:space="preserve"> </w:t>
      </w:r>
      <w:r w:rsidR="005572A9">
        <w:rPr>
          <w:rFonts w:ascii="HG行書体" w:eastAsia="HG行書体" w:hAnsiTheme="minorEastAsia" w:hint="eastAsia"/>
          <w:color w:val="auto"/>
          <w:sz w:val="36"/>
          <w:szCs w:val="36"/>
        </w:rPr>
        <w:t>正 俊</w:t>
      </w:r>
      <w:r w:rsidRPr="005A78B8">
        <w:rPr>
          <w:rFonts w:ascii="HG行書体" w:eastAsia="HG行書体" w:hAnsiTheme="minorEastAsia" w:cs="Century" w:hint="eastAsia"/>
          <w:color w:val="auto"/>
          <w:sz w:val="36"/>
          <w:szCs w:val="36"/>
        </w:rPr>
        <w:t xml:space="preserve"> </w:t>
      </w:r>
    </w:p>
    <w:p w:rsidR="00A42F09" w:rsidRPr="005A78B8" w:rsidRDefault="00650B5F" w:rsidP="001F1C5A">
      <w:pPr>
        <w:tabs>
          <w:tab w:val="left" w:pos="6824"/>
        </w:tabs>
        <w:adjustRightInd/>
        <w:spacing w:line="320" w:lineRule="exact"/>
        <w:ind w:firstLineChars="1300" w:firstLine="3640"/>
        <w:rPr>
          <w:rFonts w:asciiTheme="minorEastAsia" w:eastAsiaTheme="minorEastAsia" w:hAnsiTheme="minorEastAsia" w:cs="Times New Roman"/>
          <w:color w:val="auto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山口県教育委員会教育長　　</w:t>
      </w:r>
      <w:r w:rsidRPr="005A78B8">
        <w:rPr>
          <w:rFonts w:ascii="HG行書体" w:eastAsia="HG行書体" w:hAnsiTheme="minorEastAsia" w:hint="eastAsia"/>
          <w:color w:val="auto"/>
          <w:sz w:val="36"/>
          <w:szCs w:val="36"/>
        </w:rPr>
        <w:t>浅 原　　 司</w:t>
      </w:r>
    </w:p>
    <w:sectPr w:rsidR="00A42F09" w:rsidRPr="005A78B8" w:rsidSect="00675946">
      <w:footerReference w:type="default" r:id="rId8"/>
      <w:type w:val="continuous"/>
      <w:pgSz w:w="11906" w:h="16838"/>
      <w:pgMar w:top="1134" w:right="850" w:bottom="906" w:left="1134" w:header="720" w:footer="0" w:gutter="0"/>
      <w:pgNumType w:start="3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44" w:rsidRDefault="00183C44">
      <w:r>
        <w:separator/>
      </w:r>
    </w:p>
  </w:endnote>
  <w:endnote w:type="continuationSeparator" w:id="0">
    <w:p w:rsidR="00183C44" w:rsidRDefault="0018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171" w:rsidRDefault="00113171">
    <w:pPr>
      <w:pStyle w:val="a5"/>
      <w:jc w:val="center"/>
    </w:pPr>
  </w:p>
  <w:p w:rsidR="00113171" w:rsidRDefault="001131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44" w:rsidRDefault="00183C4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3C44" w:rsidRDefault="0018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720"/>
  <w:hyphenationZone w:val="0"/>
  <w:drawingGridHorizontalSpacing w:val="130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5A"/>
    <w:rsid w:val="00003B51"/>
    <w:rsid w:val="00007E23"/>
    <w:rsid w:val="00027CA7"/>
    <w:rsid w:val="00042A8B"/>
    <w:rsid w:val="00097C03"/>
    <w:rsid w:val="000E0F37"/>
    <w:rsid w:val="000E5932"/>
    <w:rsid w:val="000F48DA"/>
    <w:rsid w:val="000F4EE3"/>
    <w:rsid w:val="000F7825"/>
    <w:rsid w:val="0010106A"/>
    <w:rsid w:val="00104C32"/>
    <w:rsid w:val="00113171"/>
    <w:rsid w:val="00122F77"/>
    <w:rsid w:val="001417CC"/>
    <w:rsid w:val="00142966"/>
    <w:rsid w:val="001459F9"/>
    <w:rsid w:val="00183C44"/>
    <w:rsid w:val="001877FC"/>
    <w:rsid w:val="001C0EEC"/>
    <w:rsid w:val="001C5509"/>
    <w:rsid w:val="001D57C6"/>
    <w:rsid w:val="001E5499"/>
    <w:rsid w:val="001F1C5A"/>
    <w:rsid w:val="00285DCC"/>
    <w:rsid w:val="00293654"/>
    <w:rsid w:val="002B1166"/>
    <w:rsid w:val="002D4F0E"/>
    <w:rsid w:val="002E2671"/>
    <w:rsid w:val="002F43A6"/>
    <w:rsid w:val="002F75D7"/>
    <w:rsid w:val="0030627F"/>
    <w:rsid w:val="00307CC2"/>
    <w:rsid w:val="0034631F"/>
    <w:rsid w:val="00353003"/>
    <w:rsid w:val="003563F7"/>
    <w:rsid w:val="003A74F8"/>
    <w:rsid w:val="003C1C89"/>
    <w:rsid w:val="003C5EC2"/>
    <w:rsid w:val="003D3465"/>
    <w:rsid w:val="003E7296"/>
    <w:rsid w:val="003F5B3E"/>
    <w:rsid w:val="00402C3D"/>
    <w:rsid w:val="0045435B"/>
    <w:rsid w:val="0045529D"/>
    <w:rsid w:val="004564C1"/>
    <w:rsid w:val="00465F61"/>
    <w:rsid w:val="004708CC"/>
    <w:rsid w:val="00476D02"/>
    <w:rsid w:val="00491617"/>
    <w:rsid w:val="00492D1E"/>
    <w:rsid w:val="004D01DE"/>
    <w:rsid w:val="004D0E58"/>
    <w:rsid w:val="004E1493"/>
    <w:rsid w:val="005359C4"/>
    <w:rsid w:val="0054771E"/>
    <w:rsid w:val="005572A9"/>
    <w:rsid w:val="00557587"/>
    <w:rsid w:val="00575AD4"/>
    <w:rsid w:val="00586AE8"/>
    <w:rsid w:val="005873D2"/>
    <w:rsid w:val="00591374"/>
    <w:rsid w:val="005A0FF7"/>
    <w:rsid w:val="005A78B8"/>
    <w:rsid w:val="00614FB9"/>
    <w:rsid w:val="00617461"/>
    <w:rsid w:val="00622D74"/>
    <w:rsid w:val="00631C37"/>
    <w:rsid w:val="00633EA1"/>
    <w:rsid w:val="00650B5F"/>
    <w:rsid w:val="00652A35"/>
    <w:rsid w:val="00664CD9"/>
    <w:rsid w:val="00675946"/>
    <w:rsid w:val="00682E10"/>
    <w:rsid w:val="00685600"/>
    <w:rsid w:val="00697CEA"/>
    <w:rsid w:val="006C6CEE"/>
    <w:rsid w:val="0070088E"/>
    <w:rsid w:val="007178D0"/>
    <w:rsid w:val="00722EF4"/>
    <w:rsid w:val="0073738F"/>
    <w:rsid w:val="007621F4"/>
    <w:rsid w:val="007921AD"/>
    <w:rsid w:val="007F0652"/>
    <w:rsid w:val="007F0B86"/>
    <w:rsid w:val="007F52C7"/>
    <w:rsid w:val="008223B2"/>
    <w:rsid w:val="00847F05"/>
    <w:rsid w:val="00852BD6"/>
    <w:rsid w:val="00874544"/>
    <w:rsid w:val="008862FB"/>
    <w:rsid w:val="00890234"/>
    <w:rsid w:val="00893B45"/>
    <w:rsid w:val="009238A6"/>
    <w:rsid w:val="00924011"/>
    <w:rsid w:val="0094194E"/>
    <w:rsid w:val="00944043"/>
    <w:rsid w:val="009520F7"/>
    <w:rsid w:val="00975780"/>
    <w:rsid w:val="009B2C5B"/>
    <w:rsid w:val="00A20598"/>
    <w:rsid w:val="00A32FD1"/>
    <w:rsid w:val="00A42F09"/>
    <w:rsid w:val="00A51F2A"/>
    <w:rsid w:val="00A55CC1"/>
    <w:rsid w:val="00A65483"/>
    <w:rsid w:val="00A76FDD"/>
    <w:rsid w:val="00A90CEB"/>
    <w:rsid w:val="00AA556F"/>
    <w:rsid w:val="00AA6C8A"/>
    <w:rsid w:val="00AF6F12"/>
    <w:rsid w:val="00B13499"/>
    <w:rsid w:val="00B21773"/>
    <w:rsid w:val="00B263AF"/>
    <w:rsid w:val="00B46A1D"/>
    <w:rsid w:val="00B55208"/>
    <w:rsid w:val="00B93606"/>
    <w:rsid w:val="00BA6295"/>
    <w:rsid w:val="00BC0549"/>
    <w:rsid w:val="00BC5202"/>
    <w:rsid w:val="00BD5115"/>
    <w:rsid w:val="00C528F1"/>
    <w:rsid w:val="00C71E23"/>
    <w:rsid w:val="00C81A60"/>
    <w:rsid w:val="00C8638D"/>
    <w:rsid w:val="00CA2F5B"/>
    <w:rsid w:val="00CA7972"/>
    <w:rsid w:val="00CC185F"/>
    <w:rsid w:val="00CD5653"/>
    <w:rsid w:val="00D1061B"/>
    <w:rsid w:val="00D2625A"/>
    <w:rsid w:val="00D31D21"/>
    <w:rsid w:val="00D3288E"/>
    <w:rsid w:val="00D47453"/>
    <w:rsid w:val="00D606DA"/>
    <w:rsid w:val="00D73906"/>
    <w:rsid w:val="00D93F2D"/>
    <w:rsid w:val="00DC73ED"/>
    <w:rsid w:val="00DD0451"/>
    <w:rsid w:val="00DF3351"/>
    <w:rsid w:val="00E00F0D"/>
    <w:rsid w:val="00E215E9"/>
    <w:rsid w:val="00E3347B"/>
    <w:rsid w:val="00E52DE2"/>
    <w:rsid w:val="00E553DD"/>
    <w:rsid w:val="00E57502"/>
    <w:rsid w:val="00E60F0A"/>
    <w:rsid w:val="00E7485C"/>
    <w:rsid w:val="00E76034"/>
    <w:rsid w:val="00E82131"/>
    <w:rsid w:val="00E96567"/>
    <w:rsid w:val="00EA443F"/>
    <w:rsid w:val="00F12627"/>
    <w:rsid w:val="00F80875"/>
    <w:rsid w:val="00F82D44"/>
    <w:rsid w:val="00F846B2"/>
    <w:rsid w:val="00FA7343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8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476D02"/>
    <w:pPr>
      <w:jc w:val="center"/>
    </w:pPr>
  </w:style>
  <w:style w:type="character" w:customStyle="1" w:styleId="a8">
    <w:name w:val="記 (文字)"/>
    <w:basedOn w:val="a0"/>
    <w:link w:val="a7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476D02"/>
    <w:pPr>
      <w:jc w:val="right"/>
    </w:pPr>
  </w:style>
  <w:style w:type="character" w:customStyle="1" w:styleId="aa">
    <w:name w:val="結語 (文字)"/>
    <w:basedOn w:val="a0"/>
    <w:link w:val="a9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89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D26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25A"/>
    <w:rPr>
      <w:rFonts w:ascii="Century" w:hAnsi="Century" w:cs="ＭＳ 明朝"/>
      <w:color w:val="000000"/>
      <w:kern w:val="0"/>
      <w:sz w:val="26"/>
      <w:szCs w:val="26"/>
    </w:rPr>
  </w:style>
  <w:style w:type="paragraph" w:styleId="a7">
    <w:name w:val="Note Heading"/>
    <w:basedOn w:val="a"/>
    <w:next w:val="a"/>
    <w:link w:val="a8"/>
    <w:uiPriority w:val="99"/>
    <w:unhideWhenUsed/>
    <w:rsid w:val="00476D02"/>
    <w:pPr>
      <w:jc w:val="center"/>
    </w:pPr>
  </w:style>
  <w:style w:type="character" w:customStyle="1" w:styleId="a8">
    <w:name w:val="記 (文字)"/>
    <w:basedOn w:val="a0"/>
    <w:link w:val="a7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  <w:style w:type="paragraph" w:styleId="a9">
    <w:name w:val="Closing"/>
    <w:basedOn w:val="a"/>
    <w:link w:val="aa"/>
    <w:uiPriority w:val="99"/>
    <w:unhideWhenUsed/>
    <w:rsid w:val="00476D02"/>
    <w:pPr>
      <w:jc w:val="right"/>
    </w:pPr>
  </w:style>
  <w:style w:type="character" w:customStyle="1" w:styleId="aa">
    <w:name w:val="結語 (文字)"/>
    <w:basedOn w:val="a0"/>
    <w:link w:val="a9"/>
    <w:uiPriority w:val="99"/>
    <w:rsid w:val="00476D02"/>
    <w:rPr>
      <w:rFonts w:ascii="Century" w:hAnsi="Century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2146F-7330-437D-8AEB-698EFB24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山口県庁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石野完治</dc:creator>
  <cp:lastModifiedBy>石川　哲規</cp:lastModifiedBy>
  <cp:revision>7</cp:revision>
  <cp:lastPrinted>2015-04-27T10:38:00Z</cp:lastPrinted>
  <dcterms:created xsi:type="dcterms:W3CDTF">2015-04-14T09:43:00Z</dcterms:created>
  <dcterms:modified xsi:type="dcterms:W3CDTF">2015-04-27T10:41:00Z</dcterms:modified>
</cp:coreProperties>
</file>